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AD43F2">
      <w:pPr>
        <w:tabs>
          <w:tab w:val="left" w:pos="420"/>
        </w:tabs>
        <w:rPr>
          <w:rFonts w:ascii="宋体" w:hAnsi="宋体" w:eastAsia="宋体"/>
          <w:b/>
          <w:color w:val="FF0000"/>
          <w:sz w:val="30"/>
          <w:szCs w:val="30"/>
        </w:rPr>
      </w:pPr>
      <w:r>
        <w:rPr>
          <w:rFonts w:hint="eastAsia" w:ascii="宋体" w:hAnsi="宋体" w:eastAsia="宋体"/>
          <w:b/>
          <w:color w:val="FF0000"/>
          <w:sz w:val="30"/>
          <w:szCs w:val="30"/>
          <w:lang w:val="en-US" w:eastAsia="zh-CN"/>
        </w:rPr>
        <w:t>800</w:t>
      </w:r>
      <w:r>
        <w:rPr>
          <w:rFonts w:hint="eastAsia" w:ascii="宋体" w:hAnsi="宋体" w:eastAsia="宋体"/>
          <w:b/>
          <w:color w:val="FF0000"/>
          <w:sz w:val="30"/>
          <w:szCs w:val="30"/>
        </w:rPr>
        <w:t>W星光级_20X网络机芯</w:t>
      </w:r>
    </w:p>
    <w:p w14:paraId="6C1BC461">
      <w:pPr>
        <w:tabs>
          <w:tab w:val="left" w:pos="420"/>
        </w:tabs>
        <w:spacing w:line="360" w:lineRule="auto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 xml:space="preserve"> 产品特性</w:t>
      </w:r>
    </w:p>
    <w:p w14:paraId="06D3891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5748020</wp:posOffset>
            </wp:positionH>
            <wp:positionV relativeFrom="paragraph">
              <wp:posOffset>259715</wp:posOffset>
            </wp:positionV>
            <wp:extent cx="3455670" cy="3068320"/>
            <wp:effectExtent l="0" t="0" r="11430" b="17780"/>
            <wp:wrapNone/>
            <wp:docPr id="1" name="图片 1" descr="E:/360MoveData/Users/admin/Desktop/20X.png2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/360MoveData/Users/admin/Desktop/20X.png20X"/>
                    <pic:cNvPicPr>
                      <a:picLocks noChangeAspect="1"/>
                    </pic:cNvPicPr>
                  </pic:nvPicPr>
                  <pic:blipFill>
                    <a:blip r:embed="rId6"/>
                    <a:srcRect l="2370" r="2370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b/>
          <w:szCs w:val="21"/>
        </w:rPr>
        <w:t>视频分辨率：3840*2160，视频压缩标准：H.264 H.265</w:t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MJPEG；</w:t>
      </w:r>
    </w:p>
    <w:p w14:paraId="0BBE1C1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优异的自动对焦算法；</w:t>
      </w:r>
    </w:p>
    <w:p w14:paraId="0F8E08E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color w:val="000000" w:themeColor="text1"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集成神经网络加速引擎，算力高达2.5Tops INT8(支持INT4/FP16)；</w:t>
      </w:r>
    </w:p>
    <w:p w14:paraId="741E131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优异的宽动态性能；</w:t>
      </w:r>
    </w:p>
    <w:p w14:paraId="45D53C69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支持AI/2D/</w:t>
      </w:r>
      <w:r>
        <w:rPr>
          <w:rFonts w:ascii="宋体" w:hAnsi="宋体" w:eastAsia="宋体"/>
          <w:b/>
          <w:szCs w:val="21"/>
        </w:rPr>
        <w:t>3D</w:t>
      </w:r>
      <w:r>
        <w:rPr>
          <w:rFonts w:hint="eastAsia" w:ascii="宋体" w:hAnsi="宋体" w:eastAsia="宋体"/>
          <w:b/>
          <w:szCs w:val="21"/>
        </w:rPr>
        <w:t>降噪，图像更加清晰流畅；</w:t>
      </w:r>
    </w:p>
    <w:p w14:paraId="56F000CA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</w:t>
      </w:r>
      <w:r>
        <w:rPr>
          <w:rFonts w:ascii="宋体" w:hAnsi="宋体" w:eastAsia="宋体"/>
          <w:b/>
          <w:szCs w:val="21"/>
        </w:rPr>
        <w:t>ONVIF</w:t>
      </w:r>
      <w:r>
        <w:rPr>
          <w:rFonts w:hint="eastAsia" w:ascii="宋体" w:hAnsi="宋体" w:eastAsia="宋体"/>
          <w:b/>
          <w:szCs w:val="21"/>
        </w:rPr>
        <w:t>协议，国标</w:t>
      </w:r>
      <w:r>
        <w:rPr>
          <w:rFonts w:ascii="宋体" w:hAnsi="宋体" w:eastAsia="宋体"/>
          <w:b/>
          <w:szCs w:val="21"/>
        </w:rPr>
        <w:t>G</w:t>
      </w:r>
      <w:r>
        <w:rPr>
          <w:rFonts w:hint="eastAsia" w:ascii="宋体" w:hAnsi="宋体" w:eastAsia="宋体"/>
          <w:b/>
          <w:szCs w:val="21"/>
        </w:rPr>
        <w:t>B/T</w:t>
      </w:r>
      <w:r>
        <w:rPr>
          <w:rFonts w:ascii="宋体" w:hAnsi="宋体" w:eastAsia="宋体"/>
          <w:b/>
          <w:szCs w:val="21"/>
        </w:rPr>
        <w:t>28181</w:t>
      </w:r>
      <w:r>
        <w:rPr>
          <w:rFonts w:hint="eastAsia" w:ascii="宋体" w:hAnsi="宋体" w:eastAsia="宋体"/>
          <w:b/>
          <w:szCs w:val="21"/>
        </w:rPr>
        <w:t>协议</w:t>
      </w:r>
    </w:p>
    <w:p w14:paraId="6CE98DE5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  <w:lang w:val="en-US" w:eastAsia="zh-CN"/>
        </w:rPr>
        <w:t>支持</w:t>
      </w:r>
      <w:r>
        <w:rPr>
          <w:rFonts w:hint="eastAsia" w:ascii="宋体" w:hAnsi="宋体" w:eastAsia="宋体"/>
          <w:b/>
          <w:szCs w:val="21"/>
        </w:rPr>
        <w:t>H.264 H.26</w:t>
      </w:r>
      <w:r>
        <w:rPr>
          <w:rFonts w:ascii="宋体" w:hAnsi="宋体" w:eastAsia="宋体"/>
          <w:b/>
          <w:szCs w:val="21"/>
        </w:rPr>
        <w:t>5</w:t>
      </w:r>
      <w:r>
        <w:rPr>
          <w:rFonts w:hint="eastAsia" w:ascii="宋体" w:hAnsi="宋体" w:eastAsia="宋体"/>
          <w:b/>
          <w:szCs w:val="21"/>
          <w:lang w:val="en-US" w:eastAsia="zh-CN"/>
        </w:rPr>
        <w:t xml:space="preserve"> MJPEG</w:t>
      </w:r>
      <w:r>
        <w:rPr>
          <w:rFonts w:hint="eastAsia" w:ascii="宋体" w:hAnsi="宋体" w:eastAsia="宋体"/>
          <w:b/>
          <w:szCs w:val="21"/>
        </w:rPr>
        <w:t>视频编码，用户可选择码流并调节分辨率、帧率、视频质量；</w:t>
      </w:r>
    </w:p>
    <w:p w14:paraId="329B172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支持移动侦测报警、客户端报警；</w:t>
      </w:r>
    </w:p>
    <w:p w14:paraId="708CFC3C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支持画面移动侦测</w:t>
      </w:r>
      <w:r>
        <w:rPr>
          <w:rFonts w:ascii="宋体" w:hAnsi="宋体" w:eastAsia="宋体"/>
          <w:b/>
          <w:szCs w:val="21"/>
        </w:rPr>
        <w:t>/</w:t>
      </w:r>
      <w:r>
        <w:rPr>
          <w:rFonts w:hint="eastAsia" w:ascii="宋体" w:hAnsi="宋体" w:eastAsia="宋体"/>
          <w:b/>
          <w:szCs w:val="21"/>
        </w:rPr>
        <w:t>画面遮挡，可设置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个遮挡区域，</w:t>
      </w:r>
      <w:r>
        <w:rPr>
          <w:rFonts w:ascii="宋体" w:hAnsi="宋体" w:eastAsia="宋体"/>
          <w:b/>
          <w:szCs w:val="21"/>
        </w:rPr>
        <w:t>4</w:t>
      </w:r>
      <w:r>
        <w:rPr>
          <w:rFonts w:hint="eastAsia" w:ascii="宋体" w:hAnsi="宋体" w:eastAsia="宋体"/>
          <w:b/>
          <w:szCs w:val="21"/>
        </w:rPr>
        <w:t>个侦测区域；</w:t>
      </w:r>
    </w:p>
    <w:p w14:paraId="110AD04D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支持网络时间同步，RTC断电记时功能；</w:t>
      </w:r>
    </w:p>
    <w:p w14:paraId="39500A80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szCs w:val="21"/>
        </w:rPr>
        <w:t>支持远程实时监控、网络用户管理、网络时间同步；</w:t>
      </w:r>
    </w:p>
    <w:p w14:paraId="3E8D5743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SD/TF卡存储；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238F024F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POE供电；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27AADE14">
      <w:pPr>
        <w:pStyle w:val="11"/>
        <w:numPr>
          <w:ilvl w:val="0"/>
          <w:numId w:val="1"/>
        </w:numPr>
        <w:spacing w:line="360" w:lineRule="auto"/>
        <w:ind w:firstLineChars="0"/>
        <w:jc w:val="left"/>
        <w:rPr>
          <w:rFonts w:ascii="宋体" w:hAnsi="宋体" w:eastAsia="宋体"/>
          <w:b/>
          <w:szCs w:val="21"/>
        </w:rPr>
      </w:pPr>
      <w:r>
        <w:rPr>
          <w:rFonts w:hint="eastAsia" w:ascii="宋体" w:hAnsi="宋体" w:eastAsia="宋体"/>
          <w:b/>
          <w:color w:val="000000" w:themeColor="text1"/>
          <w:szCs w:val="21"/>
        </w:rPr>
        <w:t>支持</w:t>
      </w:r>
      <w:r>
        <w:rPr>
          <w:rFonts w:hint="eastAsia" w:asciiTheme="minorEastAsia" w:hAnsiTheme="minorEastAsia"/>
          <w:b/>
          <w:szCs w:val="21"/>
        </w:rPr>
        <w:t>WIFI/4G。</w:t>
      </w:r>
      <w:r>
        <w:rPr>
          <w:rFonts w:hint="eastAsia" w:asciiTheme="minorEastAsia" w:hAnsiTheme="minorEastAsia"/>
          <w:b/>
          <w:color w:val="FF0000"/>
          <w:szCs w:val="21"/>
        </w:rPr>
        <w:t>（可选配</w:t>
      </w:r>
      <w:r>
        <w:rPr>
          <w:rFonts w:hint="eastAsia" w:asciiTheme="minorEastAsia" w:hAnsiTheme="minorEastAsia"/>
          <w:b/>
          <w:color w:val="FF0000"/>
          <w:szCs w:val="21"/>
          <w:lang w:val="en-US" w:eastAsia="zh-CN"/>
        </w:rPr>
        <w:t>支持</w:t>
      </w:r>
      <w:r>
        <w:rPr>
          <w:rFonts w:hint="eastAsia" w:asciiTheme="minorEastAsia" w:hAnsiTheme="minorEastAsia"/>
          <w:b/>
          <w:color w:val="FF0000"/>
          <w:szCs w:val="21"/>
        </w:rPr>
        <w:t>）</w:t>
      </w:r>
    </w:p>
    <w:p w14:paraId="1A1DC6BE">
      <w:pPr>
        <w:pStyle w:val="11"/>
        <w:numPr>
          <w:ilvl w:val="0"/>
          <w:numId w:val="0"/>
        </w:numPr>
        <w:spacing w:line="360" w:lineRule="auto"/>
        <w:ind w:leftChars="0"/>
        <w:jc w:val="left"/>
        <w:rPr>
          <w:rFonts w:ascii="宋体" w:hAnsi="宋体" w:eastAsia="宋体"/>
          <w:b/>
          <w:szCs w:val="21"/>
        </w:rPr>
      </w:pPr>
    </w:p>
    <w:p w14:paraId="6EA5447E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</w:p>
    <w:p w14:paraId="59010D27">
      <w:pPr>
        <w:tabs>
          <w:tab w:val="left" w:pos="420"/>
        </w:tabs>
        <w:rPr>
          <w:rFonts w:ascii="宋体" w:hAnsi="宋体" w:eastAsia="宋体"/>
          <w:b/>
          <w:color w:val="FF0000"/>
          <w:sz w:val="28"/>
          <w:szCs w:val="28"/>
        </w:rPr>
      </w:pPr>
      <w:r>
        <w:rPr>
          <w:rFonts w:hint="eastAsia" w:ascii="宋体" w:hAnsi="宋体" w:eastAsia="宋体"/>
          <w:b/>
          <w:color w:val="FF0000"/>
          <w:sz w:val="28"/>
          <w:szCs w:val="28"/>
        </w:rPr>
        <w:t>规格参数</w:t>
      </w:r>
    </w:p>
    <w:tbl>
      <w:tblPr>
        <w:tblStyle w:val="5"/>
        <w:tblW w:w="13903" w:type="dxa"/>
        <w:tblInd w:w="9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"/>
        <w:gridCol w:w="709"/>
        <w:gridCol w:w="1275"/>
        <w:gridCol w:w="1365"/>
        <w:gridCol w:w="3881"/>
        <w:gridCol w:w="6662"/>
      </w:tblGrid>
      <w:tr w14:paraId="2EFD00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389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537312C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系统</w:t>
            </w:r>
          </w:p>
        </w:tc>
      </w:tr>
      <w:tr w14:paraId="7135A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437E881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主芯片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F4DAF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SS927四核ARM Cortex A55@1.4GHz</w:t>
            </w:r>
          </w:p>
        </w:tc>
      </w:tr>
      <w:tr w14:paraId="6E3953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DAA55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算力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1F22DC8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2.5T</w:t>
            </w:r>
            <w:r>
              <w:rPr>
                <w:rFonts w:hint="eastAsia" w:asciiTheme="minorEastAsia" w:hAnsiTheme="minorEastAsia"/>
                <w:b/>
                <w:szCs w:val="21"/>
              </w:rPr>
              <w:t>ops</w:t>
            </w:r>
          </w:p>
        </w:tc>
      </w:tr>
      <w:tr w14:paraId="6BC17B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22441C2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Flash</w:t>
            </w:r>
            <w:r>
              <w:rPr>
                <w:rFonts w:hint="eastAsia" w:asciiTheme="minorEastAsia" w:hAnsiTheme="minorEastAsia"/>
                <w:b/>
                <w:szCs w:val="21"/>
              </w:rPr>
              <w:t xml:space="preserve"> 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A98E90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8GB eMMC</w:t>
            </w:r>
          </w:p>
        </w:tc>
      </w:tr>
      <w:tr w14:paraId="34B141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5292537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DDR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top"/>
          </w:tcPr>
          <w:p w14:paraId="7C43739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2GB LPDDR4X (2x1GB)</w:t>
            </w:r>
          </w:p>
        </w:tc>
      </w:tr>
      <w:tr w14:paraId="0C4E6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Before w:val="1"/>
          <w:wBefore w:w="11" w:type="dxa"/>
          <w:trHeight w:val="367" w:hRule="atLeast"/>
        </w:trPr>
        <w:tc>
          <w:tcPr>
            <w:tcW w:w="198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1390DB1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摄像机</w:t>
            </w:r>
          </w:p>
        </w:tc>
        <w:tc>
          <w:tcPr>
            <w:tcW w:w="52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7CBF5387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66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8DB3E2" w:themeFill="text2" w:themeFillTint="66"/>
            <w:vAlign w:val="top"/>
          </w:tcPr>
          <w:p w14:paraId="284A9932">
            <w:pPr>
              <w:rPr>
                <w:rFonts w:asciiTheme="minorEastAsia" w:hAnsiTheme="minorEastAsia"/>
                <w:b/>
                <w:szCs w:val="21"/>
              </w:rPr>
            </w:pPr>
          </w:p>
        </w:tc>
      </w:tr>
      <w:tr w14:paraId="189F00F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1C85A0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图像传感器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02C942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SONY IMX</w:t>
            </w:r>
            <w:r>
              <w:rPr>
                <w:rFonts w:hint="eastAsia" w:asciiTheme="minorEastAsia" w:hAnsiTheme="minorEastAsia" w:cstheme="minorEastAsia"/>
                <w:b/>
                <w:szCs w:val="21"/>
                <w:lang w:val="en-US" w:eastAsia="zh-CN"/>
              </w:rPr>
              <w:t>678</w:t>
            </w:r>
            <w:r>
              <w:rPr>
                <w:rFonts w:hint="eastAsia" w:asciiTheme="minorEastAsia" w:hAnsiTheme="minorEastAsia"/>
                <w:b/>
                <w:szCs w:val="21"/>
              </w:rPr>
              <w:t>，1/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.8”Progressive Scan CMOS传感器</w:t>
            </w:r>
          </w:p>
        </w:tc>
      </w:tr>
      <w:tr w14:paraId="1573AF8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C9567A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动态范围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C42A26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＞120db</w:t>
            </w:r>
          </w:p>
        </w:tc>
      </w:tr>
      <w:tr w14:paraId="713259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275638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有效像素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4A5D84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3840</w:t>
            </w:r>
            <w:r>
              <w:rPr>
                <w:rFonts w:asciiTheme="minorEastAsia" w:hAnsiTheme="minorEastAsia"/>
                <w:b/>
                <w:szCs w:val="21"/>
              </w:rPr>
              <w:t>(H)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x2160</w:t>
            </w:r>
            <w:r>
              <w:rPr>
                <w:rFonts w:asciiTheme="minorEastAsia" w:hAnsiTheme="minorEastAsia"/>
                <w:b/>
                <w:szCs w:val="21"/>
              </w:rPr>
              <w:t>(V)</w:t>
            </w:r>
          </w:p>
        </w:tc>
      </w:tr>
      <w:tr w14:paraId="6C85620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C3B7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焦距</w:t>
            </w:r>
          </w:p>
        </w:tc>
        <w:tc>
          <w:tcPr>
            <w:tcW w:w="11908" w:type="dxa"/>
            <w:gridSpan w:val="3"/>
            <w:tcBorders>
              <w:top w:val="sing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E00E4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6.7</w:t>
            </w:r>
            <w:r>
              <w:rPr>
                <w:rFonts w:hint="eastAsia" w:asciiTheme="minorEastAsia" w:hAnsiTheme="minorEastAsia"/>
                <w:b/>
                <w:szCs w:val="21"/>
              </w:rPr>
              <w:t>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134.5</w:t>
            </w:r>
            <w:r>
              <w:rPr>
                <w:rFonts w:hint="eastAsia" w:asciiTheme="minorEastAsia" w:hAnsiTheme="minorEastAsia"/>
                <w:b/>
                <w:szCs w:val="21"/>
              </w:rPr>
              <w:t>mm±5％</w:t>
            </w:r>
          </w:p>
        </w:tc>
      </w:tr>
      <w:tr w14:paraId="2954B7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0A1874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F8C3F2F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F1.5(Wide)～F3.4(Tele)±5％</w:t>
            </w:r>
          </w:p>
        </w:tc>
      </w:tr>
      <w:tr w14:paraId="28A28D6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ED1F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视场角</w:t>
            </w: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45F2BE3F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091B07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Wide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34CDA13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Tele</w:t>
            </w:r>
          </w:p>
        </w:tc>
      </w:tr>
      <w:tr w14:paraId="3308AA9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8B37864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B679FCA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对角(D)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32F5D05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70°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D570816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3.76°</w:t>
            </w:r>
          </w:p>
        </w:tc>
      </w:tr>
      <w:tr w14:paraId="2023EC7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5057805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3AD9AD5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水平(H)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7FA78E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59.8°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0650D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3.0°</w:t>
            </w:r>
          </w:p>
        </w:tc>
      </w:tr>
      <w:tr w14:paraId="5E7A675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8BA7E8B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36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1E70A6CD">
            <w:pPr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垂直(V)</w:t>
            </w:r>
          </w:p>
        </w:tc>
        <w:tc>
          <w:tcPr>
            <w:tcW w:w="3881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57C88AB9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44.4°</w:t>
            </w:r>
          </w:p>
        </w:tc>
        <w:tc>
          <w:tcPr>
            <w:tcW w:w="6662" w:type="dxa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B57D57B">
            <w:pPr>
              <w:jc w:val="center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2.24°</w:t>
            </w:r>
          </w:p>
        </w:tc>
      </w:tr>
      <w:tr w14:paraId="3C52822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5865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信噪比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876AE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≥5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</w:t>
            </w:r>
            <w:r>
              <w:rPr>
                <w:rFonts w:asciiTheme="minorEastAsia" w:hAnsiTheme="minorEastAsia"/>
                <w:b/>
                <w:szCs w:val="21"/>
              </w:rPr>
              <w:t>db</w:t>
            </w:r>
          </w:p>
        </w:tc>
      </w:tr>
      <w:tr w14:paraId="09DA0D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8F6F0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3D降噪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997F4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88E391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9155FA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光学变倍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4505E1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20</w:t>
            </w:r>
            <w:r>
              <w:rPr>
                <w:rFonts w:asciiTheme="minorEastAsia" w:hAnsiTheme="minorEastAsia"/>
                <w:b/>
                <w:szCs w:val="21"/>
              </w:rPr>
              <w:t>倍</w:t>
            </w:r>
          </w:p>
        </w:tc>
      </w:tr>
      <w:tr w14:paraId="6B674A0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E8AFB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日夜转换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590B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自动ICR彩转黑</w:t>
            </w:r>
          </w:p>
        </w:tc>
      </w:tr>
      <w:tr w14:paraId="7E7E58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FBBD83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宽动态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97DEC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A41FA9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4DAF9F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背光补偿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1B8BB0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</w:t>
            </w:r>
          </w:p>
        </w:tc>
      </w:tr>
      <w:tr w14:paraId="0F18FC7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0BC83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白平衡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1ECED9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自动/室内/室外</w:t>
            </w:r>
          </w:p>
        </w:tc>
      </w:tr>
      <w:tr w14:paraId="7EA3A7F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7CB0EF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聚焦控制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FB5658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手动/自动</w:t>
            </w:r>
          </w:p>
        </w:tc>
      </w:tr>
      <w:tr w14:paraId="4AF1D3C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3CA48EE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电子快门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150D34F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25</w:t>
            </w:r>
            <w:r>
              <w:rPr>
                <w:rFonts w:asciiTheme="minorEastAsia" w:hAnsiTheme="minorEastAsia"/>
                <w:b/>
                <w:szCs w:val="21"/>
              </w:rPr>
              <w:t>—1/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asciiTheme="minorEastAsia" w:hAnsiTheme="minorEastAsia"/>
                <w:b/>
                <w:szCs w:val="21"/>
              </w:rPr>
              <w:t>0000秒</w:t>
            </w:r>
          </w:p>
        </w:tc>
      </w:tr>
      <w:tr w14:paraId="0A4C400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D0077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最低照度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FF09B1A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彩色：0.00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1</w:t>
            </w:r>
            <w:r>
              <w:rPr>
                <w:rFonts w:hint="eastAsia" w:asciiTheme="minorEastAsia" w:hAnsiTheme="minorEastAsia"/>
                <w:b/>
                <w:szCs w:val="21"/>
              </w:rPr>
              <w:t>Lux@（F1.6，AGC ON）</w:t>
            </w:r>
          </w:p>
        </w:tc>
      </w:tr>
      <w:tr w14:paraId="45B2B0D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22CA141D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音视频编码</w:t>
            </w:r>
          </w:p>
        </w:tc>
      </w:tr>
      <w:tr w14:paraId="26BF88C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10429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0E09B2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H.264 H.265 MJPEG</w:t>
            </w:r>
            <w:r>
              <w:rPr>
                <w:rFonts w:asciiTheme="minorEastAsia" w:hAnsiTheme="minorEastAsia"/>
                <w:b/>
                <w:szCs w:val="21"/>
              </w:rPr>
              <w:t>编码</w:t>
            </w:r>
          </w:p>
        </w:tc>
      </w:tr>
      <w:tr w14:paraId="31A0D37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</w:trPr>
        <w:tc>
          <w:tcPr>
            <w:tcW w:w="720" w:type="dxa"/>
            <w:gridSpan w:val="2"/>
            <w:vMerge w:val="restart"/>
            <w:tcBorders>
              <w:top w:val="single" w:color="auto" w:sz="8" w:space="0"/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052A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分</w:t>
            </w:r>
          </w:p>
          <w:p w14:paraId="429B51C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辨</w:t>
            </w:r>
          </w:p>
          <w:p w14:paraId="32E7568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率</w:t>
            </w: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23C50C3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主码流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E266A0B">
            <w:pPr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3840*2160 2592*1944 2688*1520 2560*1440 2048*1520 1920*1080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60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帧/秒</w:t>
            </w:r>
          </w:p>
        </w:tc>
      </w:tr>
      <w:tr w14:paraId="27A2F0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720" w:type="dxa"/>
            <w:gridSpan w:val="2"/>
            <w:vMerge w:val="continue"/>
            <w:tcBorders>
              <w:left w:val="single" w:color="auto" w:sz="8" w:space="0"/>
              <w:right w:val="single" w:color="auto" w:sz="4" w:space="0"/>
            </w:tcBorders>
            <w:shd w:val="clear" w:color="auto" w:fill="FFFFFF"/>
            <w:vAlign w:val="center"/>
          </w:tcPr>
          <w:p w14:paraId="2F4517BD">
            <w:pPr>
              <w:rPr>
                <w:rFonts w:asciiTheme="minorEastAsia" w:hAnsiTheme="minorEastAsia"/>
                <w:b/>
                <w:szCs w:val="21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single" w:color="auto" w:sz="4" w:space="0"/>
              <w:right w:val="single" w:color="auto" w:sz="8" w:space="0"/>
            </w:tcBorders>
            <w:shd w:val="clear" w:color="auto" w:fill="FFFFFF"/>
            <w:vAlign w:val="center"/>
          </w:tcPr>
          <w:p w14:paraId="6E4ADFA7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次码流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385F82">
            <w:pPr>
              <w:autoSpaceDE w:val="0"/>
              <w:autoSpaceDN w:val="0"/>
              <w:ind w:right="-23" w:rightChars="0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1280*720 704*576 640*480 352*288 1-</w:t>
            </w: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6</w:t>
            </w: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0帧/秒</w:t>
            </w:r>
          </w:p>
        </w:tc>
      </w:tr>
      <w:tr w14:paraId="64CAB0A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DF696B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视频压缩码率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F7F3A38">
            <w:pPr>
              <w:autoSpaceDE w:val="0"/>
              <w:autoSpaceDN w:val="0"/>
              <w:ind w:right="-23" w:rightChars="0"/>
              <w:rPr>
                <w:rFonts w:asciiTheme="minorEastAsia" w:hAnsiTheme="minorEastAsia" w:eastAsiaTheme="minorEastAsia" w:cstheme="minorBidi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Theme="minorEastAsia" w:hAnsiTheme="minorEastAsia"/>
                <w:b/>
                <w:szCs w:val="21"/>
              </w:rPr>
              <w:t>32Kbps～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>80</w:t>
            </w:r>
            <w:r>
              <w:rPr>
                <w:rFonts w:asciiTheme="minorEastAsia" w:hAnsiTheme="minorEastAsia"/>
                <w:b/>
                <w:szCs w:val="21"/>
              </w:rPr>
              <w:t>Mbps连续可调,支持CBR/VBR</w:t>
            </w:r>
          </w:p>
        </w:tc>
      </w:tr>
      <w:tr w14:paraId="7D53E4E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6206464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字幕叠加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2500F04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支持通道名、日期时间叠加位置可调</w:t>
            </w:r>
          </w:p>
        </w:tc>
      </w:tr>
      <w:tr w14:paraId="1924AD8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2CC45B3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音频编码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D2CD5FC">
            <w:pPr>
              <w:autoSpaceDE w:val="0"/>
              <w:autoSpaceDN w:val="0"/>
              <w:ind w:right="-23"/>
              <w:rPr>
                <w:rFonts w:hint="default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asciiTheme="minorEastAsia" w:hAnsiTheme="minorEastAsia"/>
                <w:b/>
                <w:szCs w:val="21"/>
              </w:rPr>
              <w:t>G.711</w:t>
            </w:r>
            <w:r>
              <w:rPr>
                <w:rFonts w:hint="eastAsia" w:asciiTheme="minorEastAsia" w:hAnsiTheme="minorEastAsia"/>
                <w:b/>
                <w:szCs w:val="21"/>
              </w:rPr>
              <w:t>A</w:t>
            </w:r>
            <w:r>
              <w:rPr>
                <w:rFonts w:hint="eastAsia" w:asciiTheme="minorEastAsia" w:hAnsiTheme="minorEastAsia"/>
                <w:b/>
                <w:szCs w:val="21"/>
                <w:lang w:val="en-US" w:eastAsia="zh-CN"/>
              </w:rPr>
              <w:t xml:space="preserve"> G.711U</w:t>
            </w:r>
          </w:p>
        </w:tc>
      </w:tr>
      <w:tr w14:paraId="05625C9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42386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音频/对讲输入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B175A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hint="eastAsia" w:asciiTheme="minorEastAsia" w:hAnsiTheme="minorEastAsia"/>
                <w:b/>
                <w:szCs w:val="21"/>
              </w:rPr>
              <w:t>1路音频LINE输入或1路音频MIC输入</w:t>
            </w:r>
          </w:p>
        </w:tc>
      </w:tr>
      <w:tr w14:paraId="0310A01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62F3AAB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音频输出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40B74DE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1路音频</w:t>
            </w:r>
            <w:r>
              <w:rPr>
                <w:rFonts w:hint="eastAsia" w:asciiTheme="minorEastAsia" w:hAnsiTheme="minorEastAsia"/>
                <w:b/>
                <w:szCs w:val="21"/>
              </w:rPr>
              <w:t>LINE</w:t>
            </w:r>
            <w:r>
              <w:rPr>
                <w:rFonts w:asciiTheme="minorEastAsia" w:hAnsiTheme="minorEastAsia"/>
                <w:b/>
                <w:szCs w:val="21"/>
              </w:rPr>
              <w:t>输出</w:t>
            </w:r>
          </w:p>
        </w:tc>
      </w:tr>
      <w:tr w14:paraId="6332BB0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BA8D35E">
            <w:pPr>
              <w:rPr>
                <w:rFonts w:asciiTheme="minorEastAsia" w:hAnsiTheme="minorEastAsia"/>
                <w:b/>
                <w:szCs w:val="21"/>
              </w:rPr>
            </w:pPr>
            <w:bookmarkStart w:id="0" w:name="_GoBack" w:colFirst="1" w:colLast="3"/>
            <w:r>
              <w:rPr>
                <w:rFonts w:asciiTheme="minorEastAsia" w:hAnsiTheme="minorEastAsia"/>
                <w:b/>
                <w:szCs w:val="21"/>
              </w:rPr>
              <w:t>存储接口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A27A0F9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color w:val="FF0000"/>
                <w:szCs w:val="21"/>
              </w:rPr>
            </w:pP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支持SD/TF卡存储，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容量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最大支持1T （需选配扩展板才可支持）</w:t>
            </w:r>
          </w:p>
        </w:tc>
      </w:tr>
      <w:bookmarkEnd w:id="0"/>
      <w:tr w14:paraId="0F81C84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4F4459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网络接口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9D0B2AB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10/100M网络自适应,RJ45适配器</w:t>
            </w:r>
          </w:p>
        </w:tc>
      </w:tr>
      <w:tr w14:paraId="46C534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060B33C6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数据传输及存储</w:t>
            </w:r>
          </w:p>
        </w:tc>
      </w:tr>
      <w:tr w14:paraId="4329D3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00E852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数据存储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93682DC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视频、图片文件</w:t>
            </w:r>
          </w:p>
        </w:tc>
      </w:tr>
      <w:tr w14:paraId="290072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0082176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存储机制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C395F20">
            <w:pPr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手动、自动(循环、定时、报警开关量、移动侦测、遮挡侦测)</w:t>
            </w:r>
          </w:p>
        </w:tc>
      </w:tr>
      <w:tr w14:paraId="3FFE6FF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7476115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报警数据传输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13B9060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E-mail电子邮件、浏览器、管理软件</w:t>
            </w:r>
          </w:p>
        </w:tc>
      </w:tr>
      <w:tr w14:paraId="4F07D45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E0D27F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协议支持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53CF1CB8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TCP/IP、UDP、RTP、RTSP、</w:t>
            </w:r>
            <w:r>
              <w:rPr>
                <w:rFonts w:hint="eastAsia" w:asciiTheme="minorEastAsia" w:hAnsiTheme="minorEastAsia"/>
                <w:b/>
                <w:szCs w:val="21"/>
              </w:rPr>
              <w:t>RTMP、</w:t>
            </w:r>
            <w:r>
              <w:rPr>
                <w:rFonts w:asciiTheme="minorEastAsia" w:hAnsiTheme="minorEastAsia"/>
                <w:b/>
                <w:szCs w:val="21"/>
              </w:rPr>
              <w:t>RTCP、HTTP、DNS、DDNS、DHCP、NTP、PPPOE、SMTP、UPNP</w:t>
            </w:r>
          </w:p>
        </w:tc>
      </w:tr>
      <w:tr w14:paraId="45800B6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528A8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无线协议支持（-W）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C4148CC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802.11b/g/n、支持WEP、WPA、WPA2加密协议</w:t>
            </w:r>
          </w:p>
        </w:tc>
      </w:tr>
      <w:tr w14:paraId="7D992E7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37861FA1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客户端浏览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29422FB4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支持内嵌Web Server,支持8用户并发访问(MAX)</w:t>
            </w:r>
          </w:p>
        </w:tc>
      </w:tr>
      <w:tr w14:paraId="7EAC1F5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4573E3C">
            <w:pPr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接入协议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4A00C77">
            <w:pPr>
              <w:tabs>
                <w:tab w:val="left" w:pos="1580"/>
              </w:tabs>
              <w:autoSpaceDE w:val="0"/>
              <w:autoSpaceDN w:val="0"/>
              <w:ind w:right="-23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/>
                <w:b/>
                <w:szCs w:val="21"/>
              </w:rPr>
              <w:t>ONVIF、G</w:t>
            </w:r>
            <w:r>
              <w:rPr>
                <w:rFonts w:hint="eastAsia" w:asciiTheme="minorEastAsia" w:hAnsiTheme="minorEastAsia"/>
                <w:b/>
                <w:szCs w:val="21"/>
              </w:rPr>
              <w:t>BT</w:t>
            </w:r>
            <w:r>
              <w:rPr>
                <w:rFonts w:asciiTheme="minorEastAsia" w:hAnsiTheme="minorEastAsia"/>
                <w:b/>
                <w:szCs w:val="21"/>
              </w:rPr>
              <w:t>28181 B</w:t>
            </w:r>
            <w:r>
              <w:rPr>
                <w:rFonts w:hint="eastAsia" w:asciiTheme="minorEastAsia" w:hAnsiTheme="minorEastAsia"/>
                <w:b/>
                <w:szCs w:val="21"/>
              </w:rPr>
              <w:t>协议</w:t>
            </w:r>
          </w:p>
        </w:tc>
      </w:tr>
      <w:tr w14:paraId="6634331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390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8DB3E2" w:themeFill="text2" w:themeFillTint="66"/>
            <w:vAlign w:val="center"/>
          </w:tcPr>
          <w:p w14:paraId="31BFE7C6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常规参数</w:t>
            </w:r>
          </w:p>
        </w:tc>
      </w:tr>
      <w:tr w14:paraId="4758278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724794A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供电电源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4D52764D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  <w:highlight w:val="yellow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DC12V供电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/>
                <w:b/>
                <w:color w:val="FF0000"/>
                <w:kern w:val="0"/>
                <w:szCs w:val="21"/>
              </w:rPr>
              <w:t xml:space="preserve"> POE供电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(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  <w:lang w:val="en-US" w:eastAsia="zh-CN"/>
              </w:rPr>
              <w:t>需选配POE拓展板才可支持</w:t>
            </w:r>
            <w:r>
              <w:rPr>
                <w:rFonts w:hint="eastAsia" w:asciiTheme="minorEastAsia" w:hAnsiTheme="minorEastAsia"/>
                <w:b/>
                <w:color w:val="FF0000"/>
                <w:szCs w:val="21"/>
              </w:rPr>
              <w:t>)</w:t>
            </w:r>
          </w:p>
        </w:tc>
      </w:tr>
      <w:tr w14:paraId="01AF046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995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6240EC08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工作环境</w:t>
            </w:r>
          </w:p>
        </w:tc>
        <w:tc>
          <w:tcPr>
            <w:tcW w:w="11908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vAlign w:val="center"/>
          </w:tcPr>
          <w:p w14:paraId="12D882F3">
            <w:pPr>
              <w:widowControl/>
              <w:spacing w:line="360" w:lineRule="auto"/>
              <w:jc w:val="left"/>
              <w:rPr>
                <w:rFonts w:asciiTheme="minorEastAsia" w:hAnsiTheme="minorEastAsia"/>
                <w:b/>
                <w:kern w:val="0"/>
                <w:szCs w:val="21"/>
              </w:rPr>
            </w:pPr>
            <w:r>
              <w:rPr>
                <w:rFonts w:asciiTheme="minorEastAsia" w:hAnsiTheme="minorEastAsia"/>
                <w:b/>
                <w:kern w:val="0"/>
                <w:szCs w:val="21"/>
              </w:rPr>
              <w:t>温度-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20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℃ 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～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 xml:space="preserve"> +</w:t>
            </w:r>
            <w:r>
              <w:rPr>
                <w:rFonts w:hint="eastAsia" w:asciiTheme="minorEastAsia" w:hAnsiTheme="minorEastAsia"/>
                <w:b/>
                <w:kern w:val="0"/>
                <w:szCs w:val="21"/>
                <w:lang w:val="en-US" w:eastAsia="zh-CN"/>
              </w:rPr>
              <w:t>70</w:t>
            </w:r>
            <w:r>
              <w:rPr>
                <w:rFonts w:asciiTheme="minorEastAsia" w:hAnsiTheme="minorEastAsia"/>
                <w:b/>
                <w:kern w:val="0"/>
                <w:szCs w:val="21"/>
              </w:rPr>
              <w:t>℃，湿度0% - 90%</w:t>
            </w:r>
          </w:p>
        </w:tc>
      </w:tr>
    </w:tbl>
    <w:p w14:paraId="3CF55A5A">
      <w:pPr>
        <w:ind w:left="843" w:right="420" w:hanging="843" w:hangingChars="300"/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b/>
          <w:bCs/>
          <w:color w:val="FF0000"/>
          <w:sz w:val="28"/>
          <w:szCs w:val="28"/>
          <w:lang w:val="en-US" w:eastAsia="zh-CN"/>
        </w:rPr>
        <w:t>机芯驱动板接口定义：</w:t>
      </w:r>
    </w:p>
    <w:p w14:paraId="1B76D408">
      <w:pPr>
        <w:ind w:right="42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 xml:space="preserve">   </w:t>
      </w:r>
    </w:p>
    <w:p w14:paraId="225BC04A">
      <w:pPr>
        <w:ind w:right="420"/>
        <w:rPr>
          <w:rFonts w:hint="eastAsia"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602615</wp:posOffset>
            </wp:positionH>
            <wp:positionV relativeFrom="paragraph">
              <wp:posOffset>55245</wp:posOffset>
            </wp:positionV>
            <wp:extent cx="7037705" cy="4755515"/>
            <wp:effectExtent l="0" t="0" r="10795" b="698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37705" cy="475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98D3F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98D8AE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52AFD6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24CBAF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D9372D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9C8A83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94B721A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4D3D8D9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507CDAF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1FD3161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C2CC44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9549696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935DE83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74DFE5CC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0B5D8A88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1E8388E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28D2A077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508507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2460CDB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8E90C9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3FE9A71D">
      <w:pPr>
        <w:ind w:right="420"/>
        <w:rPr>
          <w:rFonts w:hint="eastAsia" w:ascii="宋体" w:hAnsi="宋体" w:eastAsia="宋体"/>
          <w:sz w:val="24"/>
          <w:szCs w:val="24"/>
        </w:rPr>
      </w:pPr>
    </w:p>
    <w:p w14:paraId="6B56074E">
      <w:pPr>
        <w:ind w:right="420"/>
      </w:pPr>
      <w:r>
        <w:rPr>
          <w:rFonts w:hint="eastAsia" w:ascii="宋体" w:hAnsi="宋体" w:eastAsia="宋体"/>
          <w:sz w:val="24"/>
          <w:szCs w:val="24"/>
        </w:rPr>
        <w:t xml:space="preserve">                 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</w:p>
    <w:p w14:paraId="25CFE490">
      <w:pPr>
        <w:ind w:right="420"/>
      </w:pPr>
    </w:p>
    <w:p w14:paraId="3A5BDF3B">
      <w:pPr>
        <w:ind w:right="420"/>
      </w:pPr>
    </w:p>
    <w:p w14:paraId="118ADDE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FF0000"/>
          <w:sz w:val="28"/>
          <w:szCs w:val="28"/>
          <w:lang w:val="en-US" w:eastAsia="zh-CN"/>
        </w:rPr>
        <w:t>IPC主板接口定义</w:t>
      </w:r>
      <w:r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  <w:t>：</w:t>
      </w:r>
    </w:p>
    <w:p w14:paraId="03CE80FC">
      <w:pPr>
        <w:ind w:right="420"/>
        <w:rPr>
          <w:rFonts w:hint="eastAsia" w:asciiTheme="minorEastAsia" w:hAnsiTheme="minorEastAsia" w:cstheme="minor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8853805" cy="4928870"/>
            <wp:effectExtent l="0" t="0" r="444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492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6838" w:h="11906" w:orient="landscape"/>
      <w:pgMar w:top="1134" w:right="1440" w:bottom="1797" w:left="1440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1FEEAC">
    <w:pPr>
      <w:pStyle w:val="3"/>
      <w:pBdr>
        <w:top w:val="thinThickSmallGap" w:color="622423" w:themeColor="accent2" w:themeShade="7F" w:sz="24" w:space="1"/>
      </w:pBdr>
      <w:rPr>
        <w:rFonts w:asciiTheme="majorHAnsi" w:hAnsiTheme="majorHAnsi"/>
      </w:rPr>
    </w:pPr>
    <w:r>
      <w:rPr>
        <w:rFonts w:hint="eastAsia" w:ascii="华文宋体" w:hAnsi="华文宋体" w:eastAsia="华文宋体"/>
        <w:b/>
        <w:sz w:val="32"/>
        <w:szCs w:val="32"/>
      </w:rPr>
      <w:t>深圳市中恒视通科技有限公司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  <w:lang w:val="zh-CN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3</w:t>
    </w:r>
    <w:r>
      <w:rPr>
        <w:rFonts w:asciiTheme="majorHAnsi" w:hAnsiTheme="majorHAnsi"/>
        <w:lang w:val="zh-CN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A331AE">
    <w:pPr>
      <w:pStyle w:val="4"/>
      <w:pBdr>
        <w:bottom w:val="thickThinSmallGap" w:color="622423" w:themeColor="accent2" w:themeShade="7F" w:sz="24" w:space="0"/>
      </w:pBdr>
      <w:ind w:firstLine="5229" w:firstLineChars="2905"/>
      <w:jc w:val="right"/>
      <w:rPr>
        <w:rFonts w:ascii="华文宋体" w:hAnsi="华文宋体" w:eastAsia="华文宋体" w:cstheme="majorBidi"/>
        <w:b/>
        <w:color w:val="0070C0"/>
        <w:sz w:val="32"/>
        <w:szCs w:val="32"/>
      </w:rPr>
    </w:pPr>
    <w:r>
      <w:rPr>
        <w:color w:val="0070C0"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28575</wp:posOffset>
          </wp:positionH>
          <wp:positionV relativeFrom="paragraph">
            <wp:posOffset>-132080</wp:posOffset>
          </wp:positionV>
          <wp:extent cx="1189990" cy="348615"/>
          <wp:effectExtent l="0" t="0" r="0" b="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9990" cy="348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华文宋体" w:hAnsi="华文宋体" w:eastAsia="华文宋体" w:cstheme="majorBidi"/>
        <w:b/>
        <w:color w:val="0070C0"/>
        <w:sz w:val="32"/>
        <w:szCs w:val="32"/>
      </w:rPr>
      <w:t>深圳市中恒视通科技有限公司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095D9F"/>
    <w:multiLevelType w:val="multilevel"/>
    <w:tmpl w:val="68095D9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RjNzZlMDk5NzYwNWZhZjY2YjRmODFkZjNjY2E1NzcifQ=="/>
  </w:docVars>
  <w:rsids>
    <w:rsidRoot w:val="00A452F1"/>
    <w:rsid w:val="00002A19"/>
    <w:rsid w:val="00005627"/>
    <w:rsid w:val="000265C5"/>
    <w:rsid w:val="0003259F"/>
    <w:rsid w:val="00041DDD"/>
    <w:rsid w:val="00042B47"/>
    <w:rsid w:val="00042D8F"/>
    <w:rsid w:val="00045BA0"/>
    <w:rsid w:val="00046757"/>
    <w:rsid w:val="000516AF"/>
    <w:rsid w:val="000536EC"/>
    <w:rsid w:val="000539BD"/>
    <w:rsid w:val="00054B53"/>
    <w:rsid w:val="000555CF"/>
    <w:rsid w:val="00085ECD"/>
    <w:rsid w:val="000A6E7A"/>
    <w:rsid w:val="000B0FC7"/>
    <w:rsid w:val="000B24EE"/>
    <w:rsid w:val="000B285D"/>
    <w:rsid w:val="000B7910"/>
    <w:rsid w:val="000D778A"/>
    <w:rsid w:val="000E37A9"/>
    <w:rsid w:val="00101929"/>
    <w:rsid w:val="00106967"/>
    <w:rsid w:val="00106AA9"/>
    <w:rsid w:val="00111D56"/>
    <w:rsid w:val="00112654"/>
    <w:rsid w:val="0012142C"/>
    <w:rsid w:val="00130549"/>
    <w:rsid w:val="00134281"/>
    <w:rsid w:val="001361DB"/>
    <w:rsid w:val="00143522"/>
    <w:rsid w:val="001436C5"/>
    <w:rsid w:val="001447FA"/>
    <w:rsid w:val="00160095"/>
    <w:rsid w:val="001654A1"/>
    <w:rsid w:val="001812A3"/>
    <w:rsid w:val="0019008E"/>
    <w:rsid w:val="001A5FD0"/>
    <w:rsid w:val="001B2167"/>
    <w:rsid w:val="001B47A1"/>
    <w:rsid w:val="001C0BAE"/>
    <w:rsid w:val="001C0E72"/>
    <w:rsid w:val="001C2416"/>
    <w:rsid w:val="001C52C9"/>
    <w:rsid w:val="001C58C9"/>
    <w:rsid w:val="001C5CCB"/>
    <w:rsid w:val="001C7457"/>
    <w:rsid w:val="001D1AD2"/>
    <w:rsid w:val="001D621B"/>
    <w:rsid w:val="001E24C0"/>
    <w:rsid w:val="001F79C7"/>
    <w:rsid w:val="00205A95"/>
    <w:rsid w:val="00210A95"/>
    <w:rsid w:val="00212135"/>
    <w:rsid w:val="00216233"/>
    <w:rsid w:val="00216825"/>
    <w:rsid w:val="00221BF8"/>
    <w:rsid w:val="00231A55"/>
    <w:rsid w:val="002340BF"/>
    <w:rsid w:val="0023739A"/>
    <w:rsid w:val="00240A77"/>
    <w:rsid w:val="0024354A"/>
    <w:rsid w:val="0024471A"/>
    <w:rsid w:val="00246BC1"/>
    <w:rsid w:val="00255E6D"/>
    <w:rsid w:val="002670CA"/>
    <w:rsid w:val="00274D9E"/>
    <w:rsid w:val="00275C5A"/>
    <w:rsid w:val="00276016"/>
    <w:rsid w:val="002800BB"/>
    <w:rsid w:val="002A05E0"/>
    <w:rsid w:val="002A4C99"/>
    <w:rsid w:val="002B2E4C"/>
    <w:rsid w:val="002B41E9"/>
    <w:rsid w:val="002B4333"/>
    <w:rsid w:val="002B529E"/>
    <w:rsid w:val="002B75A1"/>
    <w:rsid w:val="002E6E6E"/>
    <w:rsid w:val="00313C3E"/>
    <w:rsid w:val="00315EC2"/>
    <w:rsid w:val="003178ED"/>
    <w:rsid w:val="003247B6"/>
    <w:rsid w:val="00324BE9"/>
    <w:rsid w:val="00340553"/>
    <w:rsid w:val="00354B57"/>
    <w:rsid w:val="00360472"/>
    <w:rsid w:val="0037717D"/>
    <w:rsid w:val="00386846"/>
    <w:rsid w:val="00386C30"/>
    <w:rsid w:val="00394608"/>
    <w:rsid w:val="00395A5C"/>
    <w:rsid w:val="003C089D"/>
    <w:rsid w:val="003C4F84"/>
    <w:rsid w:val="003D3581"/>
    <w:rsid w:val="003E39DB"/>
    <w:rsid w:val="003E4870"/>
    <w:rsid w:val="003F74FB"/>
    <w:rsid w:val="004159BE"/>
    <w:rsid w:val="00417177"/>
    <w:rsid w:val="00417903"/>
    <w:rsid w:val="00424A3C"/>
    <w:rsid w:val="004301E2"/>
    <w:rsid w:val="0043331D"/>
    <w:rsid w:val="0045346F"/>
    <w:rsid w:val="0045473F"/>
    <w:rsid w:val="00483D80"/>
    <w:rsid w:val="00491C5B"/>
    <w:rsid w:val="004A1FFF"/>
    <w:rsid w:val="004A4ACC"/>
    <w:rsid w:val="004C7E8E"/>
    <w:rsid w:val="004E3575"/>
    <w:rsid w:val="004F0BF3"/>
    <w:rsid w:val="004F2132"/>
    <w:rsid w:val="00502FA4"/>
    <w:rsid w:val="00503762"/>
    <w:rsid w:val="00504D94"/>
    <w:rsid w:val="00520111"/>
    <w:rsid w:val="00524507"/>
    <w:rsid w:val="00527A7D"/>
    <w:rsid w:val="00527CF2"/>
    <w:rsid w:val="00530721"/>
    <w:rsid w:val="005378C9"/>
    <w:rsid w:val="00544B2B"/>
    <w:rsid w:val="00554358"/>
    <w:rsid w:val="00554B09"/>
    <w:rsid w:val="00556401"/>
    <w:rsid w:val="00556CBF"/>
    <w:rsid w:val="005857EF"/>
    <w:rsid w:val="00591495"/>
    <w:rsid w:val="00594A90"/>
    <w:rsid w:val="005B6A5D"/>
    <w:rsid w:val="005C10F4"/>
    <w:rsid w:val="005D1B8B"/>
    <w:rsid w:val="005D3068"/>
    <w:rsid w:val="005D634E"/>
    <w:rsid w:val="005F0B90"/>
    <w:rsid w:val="005F5B06"/>
    <w:rsid w:val="005F7FD1"/>
    <w:rsid w:val="00600658"/>
    <w:rsid w:val="00623D53"/>
    <w:rsid w:val="006322C4"/>
    <w:rsid w:val="006329D4"/>
    <w:rsid w:val="00634E82"/>
    <w:rsid w:val="00642CA7"/>
    <w:rsid w:val="00647408"/>
    <w:rsid w:val="00647769"/>
    <w:rsid w:val="00661BC0"/>
    <w:rsid w:val="00664C46"/>
    <w:rsid w:val="006720CB"/>
    <w:rsid w:val="0068180B"/>
    <w:rsid w:val="006840FB"/>
    <w:rsid w:val="00684A89"/>
    <w:rsid w:val="00685D3E"/>
    <w:rsid w:val="006868C8"/>
    <w:rsid w:val="00697856"/>
    <w:rsid w:val="006A34ED"/>
    <w:rsid w:val="006A4F17"/>
    <w:rsid w:val="006A70E3"/>
    <w:rsid w:val="006B1A61"/>
    <w:rsid w:val="006B2562"/>
    <w:rsid w:val="006B5435"/>
    <w:rsid w:val="006D19AC"/>
    <w:rsid w:val="006E5E09"/>
    <w:rsid w:val="006E663B"/>
    <w:rsid w:val="006E76AE"/>
    <w:rsid w:val="006F533A"/>
    <w:rsid w:val="006F5820"/>
    <w:rsid w:val="0071384B"/>
    <w:rsid w:val="007156F0"/>
    <w:rsid w:val="007275A4"/>
    <w:rsid w:val="0073507D"/>
    <w:rsid w:val="00736FDA"/>
    <w:rsid w:val="00741649"/>
    <w:rsid w:val="00750628"/>
    <w:rsid w:val="00766A05"/>
    <w:rsid w:val="00774445"/>
    <w:rsid w:val="0078033B"/>
    <w:rsid w:val="00783C76"/>
    <w:rsid w:val="00797B39"/>
    <w:rsid w:val="007A362E"/>
    <w:rsid w:val="007A3F80"/>
    <w:rsid w:val="007A7688"/>
    <w:rsid w:val="007B1170"/>
    <w:rsid w:val="007D0AF8"/>
    <w:rsid w:val="007E278D"/>
    <w:rsid w:val="007E34D8"/>
    <w:rsid w:val="007E765C"/>
    <w:rsid w:val="007F1A24"/>
    <w:rsid w:val="007F1BD0"/>
    <w:rsid w:val="007F29DD"/>
    <w:rsid w:val="008108E6"/>
    <w:rsid w:val="00823B82"/>
    <w:rsid w:val="00825E43"/>
    <w:rsid w:val="00837ACA"/>
    <w:rsid w:val="00842BAB"/>
    <w:rsid w:val="008451F7"/>
    <w:rsid w:val="00845FD9"/>
    <w:rsid w:val="008468B1"/>
    <w:rsid w:val="0085264A"/>
    <w:rsid w:val="00856DE1"/>
    <w:rsid w:val="0086010E"/>
    <w:rsid w:val="008604D2"/>
    <w:rsid w:val="008634D7"/>
    <w:rsid w:val="00870C1F"/>
    <w:rsid w:val="0087317E"/>
    <w:rsid w:val="00883D5B"/>
    <w:rsid w:val="008B2F8C"/>
    <w:rsid w:val="008D0C14"/>
    <w:rsid w:val="008D2EEA"/>
    <w:rsid w:val="008F4053"/>
    <w:rsid w:val="008F491B"/>
    <w:rsid w:val="008F77B7"/>
    <w:rsid w:val="009007C2"/>
    <w:rsid w:val="009071BF"/>
    <w:rsid w:val="0091171B"/>
    <w:rsid w:val="0093270F"/>
    <w:rsid w:val="00947B90"/>
    <w:rsid w:val="00947C3E"/>
    <w:rsid w:val="009555F8"/>
    <w:rsid w:val="00961FD0"/>
    <w:rsid w:val="00963077"/>
    <w:rsid w:val="00966BCE"/>
    <w:rsid w:val="009715D7"/>
    <w:rsid w:val="0098638E"/>
    <w:rsid w:val="00991489"/>
    <w:rsid w:val="009A013A"/>
    <w:rsid w:val="009A40C3"/>
    <w:rsid w:val="009B665E"/>
    <w:rsid w:val="009B7BA2"/>
    <w:rsid w:val="009D308A"/>
    <w:rsid w:val="009D74AE"/>
    <w:rsid w:val="009D762E"/>
    <w:rsid w:val="009E4C2D"/>
    <w:rsid w:val="009E790D"/>
    <w:rsid w:val="009F0DB2"/>
    <w:rsid w:val="00A23C19"/>
    <w:rsid w:val="00A27218"/>
    <w:rsid w:val="00A30261"/>
    <w:rsid w:val="00A370BE"/>
    <w:rsid w:val="00A42968"/>
    <w:rsid w:val="00A452F1"/>
    <w:rsid w:val="00A51E14"/>
    <w:rsid w:val="00A56D79"/>
    <w:rsid w:val="00A6061B"/>
    <w:rsid w:val="00A62380"/>
    <w:rsid w:val="00A67C56"/>
    <w:rsid w:val="00A7350C"/>
    <w:rsid w:val="00A73AB1"/>
    <w:rsid w:val="00A97B2A"/>
    <w:rsid w:val="00A97D7F"/>
    <w:rsid w:val="00AA4B5A"/>
    <w:rsid w:val="00AE209D"/>
    <w:rsid w:val="00AE49AA"/>
    <w:rsid w:val="00B0360B"/>
    <w:rsid w:val="00B11DF8"/>
    <w:rsid w:val="00B13823"/>
    <w:rsid w:val="00B21E8F"/>
    <w:rsid w:val="00B23401"/>
    <w:rsid w:val="00B240BC"/>
    <w:rsid w:val="00B400EF"/>
    <w:rsid w:val="00B53262"/>
    <w:rsid w:val="00B54721"/>
    <w:rsid w:val="00B65120"/>
    <w:rsid w:val="00B71915"/>
    <w:rsid w:val="00B96D32"/>
    <w:rsid w:val="00B97B4B"/>
    <w:rsid w:val="00BA16A7"/>
    <w:rsid w:val="00BA205A"/>
    <w:rsid w:val="00BA3C9F"/>
    <w:rsid w:val="00BB0DC5"/>
    <w:rsid w:val="00BB5F78"/>
    <w:rsid w:val="00BB733F"/>
    <w:rsid w:val="00BC1615"/>
    <w:rsid w:val="00BC2C30"/>
    <w:rsid w:val="00BC3295"/>
    <w:rsid w:val="00BC7046"/>
    <w:rsid w:val="00BF2486"/>
    <w:rsid w:val="00C02417"/>
    <w:rsid w:val="00C02A6A"/>
    <w:rsid w:val="00C12F19"/>
    <w:rsid w:val="00C2021D"/>
    <w:rsid w:val="00C21F3A"/>
    <w:rsid w:val="00C232D7"/>
    <w:rsid w:val="00C2575F"/>
    <w:rsid w:val="00C264D2"/>
    <w:rsid w:val="00C414A5"/>
    <w:rsid w:val="00C560A6"/>
    <w:rsid w:val="00C77B4B"/>
    <w:rsid w:val="00C96D43"/>
    <w:rsid w:val="00CA0BF3"/>
    <w:rsid w:val="00CA1F31"/>
    <w:rsid w:val="00CB5A52"/>
    <w:rsid w:val="00CB7AE3"/>
    <w:rsid w:val="00CC2872"/>
    <w:rsid w:val="00CC75AF"/>
    <w:rsid w:val="00CE1ABE"/>
    <w:rsid w:val="00CE3D3E"/>
    <w:rsid w:val="00D02F67"/>
    <w:rsid w:val="00D169BB"/>
    <w:rsid w:val="00D20262"/>
    <w:rsid w:val="00D259A2"/>
    <w:rsid w:val="00D27EC4"/>
    <w:rsid w:val="00D32DD6"/>
    <w:rsid w:val="00D36438"/>
    <w:rsid w:val="00D45459"/>
    <w:rsid w:val="00D7370A"/>
    <w:rsid w:val="00D74D2C"/>
    <w:rsid w:val="00DB46FD"/>
    <w:rsid w:val="00DC1F5B"/>
    <w:rsid w:val="00DC228F"/>
    <w:rsid w:val="00DD47D7"/>
    <w:rsid w:val="00DE5B76"/>
    <w:rsid w:val="00DF0597"/>
    <w:rsid w:val="00DF3B80"/>
    <w:rsid w:val="00E061F9"/>
    <w:rsid w:val="00E135B9"/>
    <w:rsid w:val="00E16475"/>
    <w:rsid w:val="00E23430"/>
    <w:rsid w:val="00E26665"/>
    <w:rsid w:val="00E44C15"/>
    <w:rsid w:val="00E55028"/>
    <w:rsid w:val="00E7643A"/>
    <w:rsid w:val="00E83462"/>
    <w:rsid w:val="00E9123A"/>
    <w:rsid w:val="00E9435C"/>
    <w:rsid w:val="00E95F7A"/>
    <w:rsid w:val="00EA0B3D"/>
    <w:rsid w:val="00EA47F4"/>
    <w:rsid w:val="00EA5BBE"/>
    <w:rsid w:val="00EC23CD"/>
    <w:rsid w:val="00ED3215"/>
    <w:rsid w:val="00EE53CA"/>
    <w:rsid w:val="00F01BA7"/>
    <w:rsid w:val="00F17A29"/>
    <w:rsid w:val="00F2533F"/>
    <w:rsid w:val="00F51EE7"/>
    <w:rsid w:val="00F539D0"/>
    <w:rsid w:val="00F61A9A"/>
    <w:rsid w:val="00F64E5B"/>
    <w:rsid w:val="00F75042"/>
    <w:rsid w:val="00F751CC"/>
    <w:rsid w:val="00F828AF"/>
    <w:rsid w:val="00F849CB"/>
    <w:rsid w:val="00F87829"/>
    <w:rsid w:val="00F93FAA"/>
    <w:rsid w:val="00FC18D1"/>
    <w:rsid w:val="00FC50A2"/>
    <w:rsid w:val="00FC7316"/>
    <w:rsid w:val="00FF1668"/>
    <w:rsid w:val="01A844F2"/>
    <w:rsid w:val="06CD4296"/>
    <w:rsid w:val="08641B67"/>
    <w:rsid w:val="08AC69CA"/>
    <w:rsid w:val="0B7D1FFD"/>
    <w:rsid w:val="136A5782"/>
    <w:rsid w:val="155F277D"/>
    <w:rsid w:val="1893346E"/>
    <w:rsid w:val="1CB5136C"/>
    <w:rsid w:val="20E94AD4"/>
    <w:rsid w:val="25566A31"/>
    <w:rsid w:val="29AF7C16"/>
    <w:rsid w:val="2F560E51"/>
    <w:rsid w:val="320B4965"/>
    <w:rsid w:val="32517775"/>
    <w:rsid w:val="3427432E"/>
    <w:rsid w:val="3D1D0FE7"/>
    <w:rsid w:val="3F8951C8"/>
    <w:rsid w:val="4073170D"/>
    <w:rsid w:val="461C2EE9"/>
    <w:rsid w:val="51B74CED"/>
    <w:rsid w:val="582536F7"/>
    <w:rsid w:val="59AA606D"/>
    <w:rsid w:val="5ED11633"/>
    <w:rsid w:val="5F270151"/>
    <w:rsid w:val="6A284A2F"/>
    <w:rsid w:val="6A7E7168"/>
    <w:rsid w:val="728F4B7D"/>
    <w:rsid w:val="72993545"/>
    <w:rsid w:val="7DC8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qFormat/>
    <w:uiPriority w:val="99"/>
    <w:rPr>
      <w:rFonts w:cs="Times New Roman"/>
      <w:color w:val="0000FF"/>
      <w:u w:val="single"/>
    </w:rPr>
  </w:style>
  <w:style w:type="character" w:customStyle="1" w:styleId="8">
    <w:name w:val="页眉 Char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autoRedefine/>
    <w:semiHidden/>
    <w:qFormat/>
    <w:uiPriority w:val="99"/>
    <w:rPr>
      <w:sz w:val="18"/>
      <w:szCs w:val="18"/>
    </w:rPr>
  </w:style>
  <w:style w:type="paragraph" w:customStyle="1" w:styleId="11">
    <w:name w:val="列出段落1"/>
    <w:basedOn w:val="1"/>
    <w:autoRedefine/>
    <w:qFormat/>
    <w:uiPriority w:val="99"/>
    <w:pPr>
      <w:ind w:firstLine="420" w:firstLineChars="200"/>
    </w:pPr>
  </w:style>
  <w:style w:type="character" w:customStyle="1" w:styleId="12">
    <w:name w:val="未处理的提及1"/>
    <w:basedOn w:val="6"/>
    <w:autoRedefine/>
    <w:unhideWhenUsed/>
    <w:qFormat/>
    <w:uiPriority w:val="99"/>
    <w:rPr>
      <w:color w:val="808080"/>
      <w:shd w:val="clear" w:color="auto" w:fill="E6E6E6"/>
    </w:rPr>
  </w:style>
  <w:style w:type="character" w:customStyle="1" w:styleId="13">
    <w:name w:val="Unresolved Mention"/>
    <w:basedOn w:val="6"/>
    <w:autoRedefine/>
    <w:semiHidden/>
    <w:unhideWhenUsed/>
    <w:qFormat/>
    <w:uiPriority w:val="99"/>
    <w:rPr>
      <w:color w:val="808080"/>
      <w:shd w:val="clear" w:color="auto" w:fill="E6E6E6"/>
    </w:rPr>
  </w:style>
  <w:style w:type="paragraph" w:styleId="14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62EE8-70E2-4455-93F9-33A629611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808</Words>
  <Characters>1322</Characters>
  <Lines>11</Lines>
  <Paragraphs>3</Paragraphs>
  <TotalTime>31</TotalTime>
  <ScaleCrop>false</ScaleCrop>
  <LinksUpToDate>false</LinksUpToDate>
  <CharactersWithSpaces>1387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2014-09-16T04:00:00Z</dcterms:created>
  <dc:creator>admin</dc:creator>
  <cp:lastModifiedBy>A </cp:lastModifiedBy>
  <dcterms:modified xsi:type="dcterms:W3CDTF">2025-06-20T07:06:11Z</dcterms:modified>
  <dc:title>深圳市恒通锐视科技有限公司</dc:title>
  <cp:revision>360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91DED0B930B1416F9B5D198F60149554_12</vt:lpwstr>
  </property>
  <property fmtid="{D5CDD505-2E9C-101B-9397-08002B2CF9AE}" pid="4" name="KSOTemplateDocerSaveRecord">
    <vt:lpwstr>eyJoZGlkIjoiYTc5Nzk3NzNlMmI4NGZhMjgzOGU3Y2VkYmRhODQwODEiLCJ1c2VySWQiOiIzMDkxMjA3NjMifQ==</vt:lpwstr>
  </property>
</Properties>
</file>